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06" w:rsidRDefault="006F2806" w:rsidP="006F2806">
      <w:pPr>
        <w:spacing w:line="298" w:lineRule="exact"/>
        <w:jc w:val="right"/>
        <w:rPr>
          <w:rFonts w:hAnsi="ＭＳ Ｐ明朝" w:hint="default"/>
          <w:sz w:val="24"/>
        </w:rPr>
      </w:pPr>
      <w:r>
        <w:rPr>
          <w:rFonts w:hAnsi="ＭＳ Ｐ明朝"/>
        </w:rPr>
        <w:t>（公印省略）</w:t>
      </w:r>
    </w:p>
    <w:p w:rsidR="006F2806" w:rsidRDefault="006F2806" w:rsidP="006F2806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食生衛第８１０－</w:t>
      </w:r>
      <w:r w:rsidR="004E0E65">
        <w:rPr>
          <w:rFonts w:hAnsi="ＭＳ Ｐ明朝"/>
        </w:rPr>
        <w:t>２０</w:t>
      </w:r>
      <w:bookmarkStart w:id="0" w:name="_GoBack"/>
      <w:bookmarkEnd w:id="0"/>
      <w:r>
        <w:rPr>
          <w:rFonts w:hAnsi="ＭＳ Ｐ明朝"/>
        </w:rPr>
        <w:t>号</w:t>
      </w:r>
    </w:p>
    <w:p w:rsidR="006F2806" w:rsidRDefault="006F2806" w:rsidP="006F2806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令和４年１２月</w:t>
      </w:r>
      <w:r w:rsidR="004E0E65">
        <w:rPr>
          <w:rFonts w:hAnsi="ＭＳ Ｐ明朝"/>
        </w:rPr>
        <w:t>９</w:t>
      </w:r>
      <w:r>
        <w:rPr>
          <w:rFonts w:hAnsi="ＭＳ Ｐ明朝"/>
        </w:rPr>
        <w:t>日</w:t>
      </w:r>
    </w:p>
    <w:p w:rsidR="006F2806" w:rsidRDefault="006F2806" w:rsidP="006F2806">
      <w:pPr>
        <w:spacing w:line="298" w:lineRule="exact"/>
        <w:rPr>
          <w:rFonts w:hAnsi="ＭＳ Ｐ明朝" w:hint="default"/>
        </w:rPr>
      </w:pPr>
    </w:p>
    <w:p w:rsidR="006F2806" w:rsidRDefault="006F2806" w:rsidP="006F2806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各生活衛生同業組合理事長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6F2806" w:rsidRDefault="006F2806" w:rsidP="006F2806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（一社）群馬県食品衛生協会会長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6F2806" w:rsidRDefault="006F2806" w:rsidP="006F2806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（公財）群馬県生活衛生営業指導センター理事長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6F2806" w:rsidRDefault="006F2806" w:rsidP="006F2806">
      <w:pPr>
        <w:spacing w:line="298" w:lineRule="exact"/>
        <w:rPr>
          <w:rFonts w:hAnsi="ＭＳ Ｐ明朝" w:hint="default"/>
        </w:rPr>
      </w:pPr>
    </w:p>
    <w:p w:rsidR="006F2806" w:rsidRDefault="006F2806" w:rsidP="006F2806">
      <w:pPr>
        <w:spacing w:line="298" w:lineRule="exact"/>
        <w:rPr>
          <w:rFonts w:hAnsi="ＭＳ Ｐ明朝" w:hint="default"/>
        </w:rPr>
      </w:pPr>
    </w:p>
    <w:p w:rsidR="006F2806" w:rsidRDefault="006F2806" w:rsidP="006F2806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ab/>
      </w:r>
      <w:r>
        <w:rPr>
          <w:rFonts w:hAnsi="ＭＳ Ｐ明朝"/>
        </w:rPr>
        <w:tab/>
      </w:r>
      <w:r>
        <w:rPr>
          <w:rFonts w:hAnsi="ＭＳ Ｐ明朝"/>
        </w:rPr>
        <w:tab/>
        <w:t>群馬県健康福祉部食品・生活衛生課長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浅見　成志</w:t>
      </w:r>
    </w:p>
    <w:p w:rsidR="00223E7D" w:rsidRPr="006F2806" w:rsidRDefault="00223E7D" w:rsidP="00293605">
      <w:pPr>
        <w:rPr>
          <w:rFonts w:hint="default"/>
          <w:sz w:val="22"/>
        </w:rPr>
      </w:pPr>
    </w:p>
    <w:p w:rsidR="00223E7D" w:rsidRPr="00F9354A" w:rsidRDefault="00223E7D" w:rsidP="00293605">
      <w:pPr>
        <w:rPr>
          <w:rFonts w:hint="default"/>
          <w:sz w:val="22"/>
        </w:rPr>
      </w:pPr>
    </w:p>
    <w:p w:rsidR="00223E7D" w:rsidRPr="00F9354A" w:rsidRDefault="00952F24" w:rsidP="00293605">
      <w:pPr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</w:t>
      </w:r>
      <w:r w:rsidR="00F30745">
        <w:rPr>
          <w:sz w:val="22"/>
        </w:rPr>
        <w:t>の改訂</w:t>
      </w:r>
      <w:r w:rsidRPr="00F9354A">
        <w:rPr>
          <w:sz w:val="22"/>
        </w:rPr>
        <w:t>について</w:t>
      </w:r>
    </w:p>
    <w:p w:rsidR="00223E7D" w:rsidRPr="00F9354A" w:rsidRDefault="00223E7D" w:rsidP="00293605">
      <w:pPr>
        <w:rPr>
          <w:rFonts w:hint="default"/>
          <w:sz w:val="22"/>
        </w:rPr>
      </w:pPr>
    </w:p>
    <w:p w:rsidR="00223E7D" w:rsidRPr="00F9354A" w:rsidRDefault="00952F24" w:rsidP="00293605">
      <w:pPr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223E7D" w:rsidRPr="00F9354A" w:rsidRDefault="00952F24" w:rsidP="00293605">
      <w:pPr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327BAD">
        <w:rPr>
          <w:sz w:val="22"/>
        </w:rPr>
        <w:t>４</w:t>
      </w:r>
      <w:r w:rsidRPr="00F9354A">
        <w:rPr>
          <w:sz w:val="22"/>
        </w:rPr>
        <w:t>年</w:t>
      </w:r>
      <w:r w:rsidR="00566EEE">
        <w:rPr>
          <w:sz w:val="22"/>
        </w:rPr>
        <w:t>１</w:t>
      </w:r>
      <w:r w:rsidR="00F30745">
        <w:rPr>
          <w:sz w:val="22"/>
        </w:rPr>
        <w:t>２</w:t>
      </w:r>
      <w:r w:rsidRPr="00F9354A">
        <w:rPr>
          <w:sz w:val="22"/>
        </w:rPr>
        <w:t>月</w:t>
      </w:r>
      <w:r w:rsidR="00566EEE">
        <w:rPr>
          <w:sz w:val="22"/>
        </w:rPr>
        <w:t>１</w:t>
      </w:r>
      <w:r w:rsidRPr="00F9354A">
        <w:rPr>
          <w:sz w:val="22"/>
        </w:rPr>
        <w:t>日（</w:t>
      </w:r>
      <w:r w:rsidR="00566EEE">
        <w:rPr>
          <w:sz w:val="22"/>
        </w:rPr>
        <w:t>木</w:t>
      </w:r>
      <w:r w:rsidRPr="00F9354A">
        <w:rPr>
          <w:sz w:val="22"/>
        </w:rPr>
        <w:t>）に開催しました、第</w:t>
      </w:r>
      <w:r w:rsidR="00566EEE">
        <w:rPr>
          <w:sz w:val="22"/>
        </w:rPr>
        <w:t>９</w:t>
      </w:r>
      <w:r w:rsidR="00F30745">
        <w:rPr>
          <w:sz w:val="22"/>
        </w:rPr>
        <w:t>７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</w:t>
      </w:r>
      <w:r w:rsidR="00F30745">
        <w:rPr>
          <w:sz w:val="22"/>
        </w:rPr>
        <w:t>の改訂</w:t>
      </w:r>
      <w:r w:rsidRPr="00F9354A">
        <w:rPr>
          <w:sz w:val="22"/>
        </w:rPr>
        <w:t>を決定しました。</w:t>
      </w:r>
    </w:p>
    <w:p w:rsidR="00223E7D" w:rsidRPr="00DD609E" w:rsidRDefault="00952F24" w:rsidP="00293605">
      <w:pPr>
        <w:rPr>
          <w:rFonts w:hint="default"/>
          <w:color w:val="auto"/>
          <w:sz w:val="22"/>
        </w:rPr>
      </w:pPr>
      <w:r w:rsidRPr="00F9354A">
        <w:rPr>
          <w:sz w:val="22"/>
        </w:rPr>
        <w:t xml:space="preserve">　つきましては、貴</w:t>
      </w:r>
      <w:r w:rsidRPr="00DD609E">
        <w:rPr>
          <w:color w:val="auto"/>
          <w:sz w:val="22"/>
        </w:rPr>
        <w:t>団体におかれましては、貴下会員や関係者等に対し各種広報・連絡手段を通じて周知いただきますようお願いします。</w:t>
      </w:r>
    </w:p>
    <w:p w:rsidR="00223E7D" w:rsidRPr="00DD609E" w:rsidRDefault="00223E7D" w:rsidP="00293605">
      <w:pPr>
        <w:rPr>
          <w:rFonts w:hint="default"/>
          <w:color w:val="auto"/>
          <w:sz w:val="22"/>
        </w:rPr>
      </w:pPr>
    </w:p>
    <w:p w:rsidR="00223E7D" w:rsidRPr="00DD609E" w:rsidRDefault="00952F24" w:rsidP="00293605">
      <w:pPr>
        <w:rPr>
          <w:rFonts w:hint="default"/>
          <w:color w:val="auto"/>
          <w:sz w:val="22"/>
        </w:rPr>
      </w:pPr>
      <w:r w:rsidRPr="00DD609E">
        <w:rPr>
          <w:color w:val="auto"/>
          <w:sz w:val="22"/>
        </w:rPr>
        <w:t xml:space="preserve">　</w:t>
      </w:r>
      <w:r w:rsidR="00F9354A" w:rsidRPr="00DD609E">
        <w:rPr>
          <w:color w:val="auto"/>
          <w:sz w:val="22"/>
        </w:rPr>
        <w:t>－</w:t>
      </w:r>
      <w:r w:rsidR="00F30745" w:rsidRPr="00DD609E">
        <w:rPr>
          <w:color w:val="auto"/>
          <w:sz w:val="22"/>
        </w:rPr>
        <w:t>改訂の概要</w:t>
      </w:r>
      <w:r w:rsidRPr="00DD609E">
        <w:rPr>
          <w:color w:val="auto"/>
          <w:sz w:val="22"/>
        </w:rPr>
        <w:t>－</w:t>
      </w:r>
    </w:p>
    <w:p w:rsidR="00DD609E" w:rsidRPr="00DD609E" w:rsidRDefault="00952F24" w:rsidP="00293605">
      <w:pPr>
        <w:ind w:left="1928" w:hanging="1928"/>
        <w:outlineLvl w:val="0"/>
        <w:rPr>
          <w:rFonts w:hint="default"/>
          <w:color w:val="auto"/>
          <w:sz w:val="22"/>
        </w:rPr>
      </w:pPr>
      <w:r w:rsidRPr="00DD609E">
        <w:rPr>
          <w:color w:val="auto"/>
          <w:sz w:val="22"/>
        </w:rPr>
        <w:t xml:space="preserve">　（１）</w:t>
      </w:r>
      <w:r w:rsidR="00DD609E" w:rsidRPr="00DD609E">
        <w:rPr>
          <w:color w:val="auto"/>
          <w:sz w:val="22"/>
        </w:rPr>
        <w:t>警戒レベルについて、０～４の５段階から１～４の４段階への見直し</w:t>
      </w:r>
    </w:p>
    <w:p w:rsidR="00DD609E" w:rsidRPr="00DD609E" w:rsidRDefault="00DD609E" w:rsidP="00293605">
      <w:pPr>
        <w:ind w:left="1928" w:hanging="1928"/>
        <w:outlineLvl w:val="0"/>
        <w:rPr>
          <w:rFonts w:hint="default"/>
          <w:color w:val="auto"/>
          <w:sz w:val="22"/>
        </w:rPr>
      </w:pPr>
    </w:p>
    <w:p w:rsidR="00DD609E" w:rsidRPr="00DD609E" w:rsidRDefault="00DD609E" w:rsidP="00293605">
      <w:pPr>
        <w:ind w:leftChars="100" w:left="653" w:hangingChars="200" w:hanging="442"/>
        <w:outlineLvl w:val="0"/>
        <w:rPr>
          <w:rFonts w:hint="default"/>
          <w:color w:val="auto"/>
          <w:sz w:val="22"/>
        </w:rPr>
      </w:pPr>
      <w:r w:rsidRPr="00DD609E">
        <w:rPr>
          <w:color w:val="auto"/>
          <w:sz w:val="22"/>
        </w:rPr>
        <w:t>（２）</w:t>
      </w:r>
      <w:r w:rsidRPr="00DD609E">
        <w:rPr>
          <w:rFonts w:hint="default"/>
          <w:color w:val="auto"/>
          <w:sz w:val="22"/>
        </w:rPr>
        <w:t>警戒レベル移行の判断基準の「客観的な数値」については、国の分科会や対策本部の基準に準じて、警戒レベル４の数値指標として病床使用率／重症病床使用率</w:t>
      </w:r>
      <w:r w:rsidRPr="00DD609E">
        <w:rPr>
          <w:color w:val="auto"/>
          <w:sz w:val="22"/>
        </w:rPr>
        <w:t>８０％以上を追記</w:t>
      </w:r>
    </w:p>
    <w:p w:rsidR="00DD609E" w:rsidRPr="00DD609E" w:rsidRDefault="00DD609E" w:rsidP="00293605">
      <w:pPr>
        <w:outlineLvl w:val="0"/>
        <w:rPr>
          <w:rFonts w:hint="default"/>
          <w:color w:val="auto"/>
          <w:sz w:val="22"/>
        </w:rPr>
      </w:pPr>
    </w:p>
    <w:p w:rsidR="00566EEE" w:rsidRPr="00DD609E" w:rsidRDefault="00DD609E" w:rsidP="00293605">
      <w:pPr>
        <w:ind w:leftChars="100" w:left="653" w:hangingChars="200" w:hanging="442"/>
        <w:outlineLvl w:val="0"/>
        <w:rPr>
          <w:rFonts w:hint="default"/>
          <w:color w:val="auto"/>
          <w:sz w:val="22"/>
        </w:rPr>
      </w:pPr>
      <w:r w:rsidRPr="00DD609E">
        <w:rPr>
          <w:color w:val="auto"/>
          <w:sz w:val="22"/>
        </w:rPr>
        <w:t>（３）</w:t>
      </w:r>
      <w:r w:rsidR="00AA1B07" w:rsidRPr="00AA1B07">
        <w:rPr>
          <w:color w:val="auto"/>
          <w:sz w:val="22"/>
        </w:rPr>
        <w:t>国が示した社会経済活動の状況に関する事象については、必要に応じて関係団体等を通じて情報収集することを記載。あわせて、対応方針の選択肢として「医療ひっ迫防止対策強化宣言、医療非常事態宣言」を記載</w:t>
      </w:r>
    </w:p>
    <w:p w:rsidR="00566EEE" w:rsidRPr="00DD609E" w:rsidRDefault="00566EEE" w:rsidP="00293605">
      <w:pPr>
        <w:pStyle w:val="11"/>
        <w:ind w:left="603" w:hanging="603"/>
        <w:outlineLvl w:val="0"/>
        <w:rPr>
          <w:rFonts w:hint="default"/>
          <w:color w:val="auto"/>
          <w:sz w:val="20"/>
        </w:rPr>
      </w:pPr>
    </w:p>
    <w:p w:rsidR="00566EEE" w:rsidRPr="00DD609E" w:rsidRDefault="00566EEE" w:rsidP="00293605">
      <w:pPr>
        <w:ind w:left="482" w:hanging="482"/>
        <w:rPr>
          <w:rFonts w:hint="default"/>
          <w:color w:val="auto"/>
          <w:sz w:val="24"/>
        </w:rPr>
      </w:pPr>
      <w:r w:rsidRPr="00DD609E">
        <w:rPr>
          <w:color w:val="auto"/>
          <w:sz w:val="22"/>
        </w:rPr>
        <w:t xml:space="preserve">　※詳細は『群馬県「社会経済活動再開に向けたガイドライン（改訂版）」』を御確認ください。</w:t>
      </w:r>
    </w:p>
    <w:p w:rsidR="00566EEE" w:rsidRDefault="00566EEE" w:rsidP="00293605">
      <w:pPr>
        <w:rPr>
          <w:rFonts w:hint="default"/>
          <w:sz w:val="24"/>
        </w:rPr>
      </w:pPr>
    </w:p>
    <w:p w:rsidR="00223E7D" w:rsidRDefault="00223E7D">
      <w:pPr>
        <w:spacing w:line="291" w:lineRule="exact"/>
        <w:rPr>
          <w:rFonts w:hint="default"/>
          <w:sz w:val="24"/>
        </w:rPr>
      </w:pPr>
    </w:p>
    <w:p w:rsidR="00223E7D" w:rsidRDefault="006F2806">
      <w:pPr>
        <w:spacing w:line="291" w:lineRule="exact"/>
        <w:rPr>
          <w:rFonts w:hint="default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0D476B59" wp14:editId="07EDDC99">
                <wp:simplePos x="0" y="0"/>
                <wp:positionH relativeFrom="margin">
                  <wp:posOffset>3041650</wp:posOffset>
                </wp:positionH>
                <wp:positionV relativeFrom="paragraph">
                  <wp:posOffset>36830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806" w:rsidRDefault="006F2806" w:rsidP="006F280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B53E3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DB53E3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6F2806" w:rsidRDefault="006F2806" w:rsidP="006F280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6F2806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6F2806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6F2806" w:rsidRDefault="006F2806" w:rsidP="006F280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6F2806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6F2806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6F2806" w:rsidRDefault="006F2806" w:rsidP="006F280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76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9.5pt;margin-top:2.9pt;width:210.45pt;height:77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" filled="f" strokeweight=".4mm">
                <v:textbox inset="2mm,2mm,2mm,2mm">
                  <w:txbxContent>
                    <w:p w:rsidR="006F2806" w:rsidRDefault="006F2806" w:rsidP="006F280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B53E3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DB53E3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6F2806" w:rsidRDefault="006F2806" w:rsidP="006F280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6F2806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6F2806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6F2806" w:rsidRDefault="006F2806" w:rsidP="006F280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6F2806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6F2806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6F2806" w:rsidRDefault="006F2806" w:rsidP="006F280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E7D" w:rsidRDefault="00223E7D">
      <w:pPr>
        <w:spacing w:line="291" w:lineRule="exact"/>
        <w:rPr>
          <w:rFonts w:hint="default"/>
          <w:snapToGrid w:val="0"/>
          <w:spacing w:val="1"/>
          <w:sz w:val="24"/>
        </w:rPr>
      </w:pPr>
    </w:p>
    <w:sectPr w:rsidR="00223E7D" w:rsidSect="00293605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66224"/>
    <w:rsid w:val="00097BF3"/>
    <w:rsid w:val="00223E7D"/>
    <w:rsid w:val="00235C38"/>
    <w:rsid w:val="00293605"/>
    <w:rsid w:val="00327BAD"/>
    <w:rsid w:val="004E0E65"/>
    <w:rsid w:val="004F199D"/>
    <w:rsid w:val="00566EEE"/>
    <w:rsid w:val="006F2806"/>
    <w:rsid w:val="0094413D"/>
    <w:rsid w:val="00952F24"/>
    <w:rsid w:val="00A86A44"/>
    <w:rsid w:val="00AA1B07"/>
    <w:rsid w:val="00DD609E"/>
    <w:rsid w:val="00E37E26"/>
    <w:rsid w:val="00EF5A61"/>
    <w:rsid w:val="00F30745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EC4E3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17</cp:revision>
  <cp:lastPrinted>2021-04-27T12:40:00Z</cp:lastPrinted>
  <dcterms:created xsi:type="dcterms:W3CDTF">2021-10-05T07:58:00Z</dcterms:created>
  <dcterms:modified xsi:type="dcterms:W3CDTF">2022-12-09T00:33:00Z</dcterms:modified>
</cp:coreProperties>
</file>